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CA1A0F">
        <w:rPr>
          <w:rFonts w:ascii="Times New Roman" w:eastAsia="Liberation Sans" w:hAnsi="Times New Roman"/>
          <w:b/>
          <w:bCs/>
          <w:color w:val="000000"/>
          <w:sz w:val="28"/>
          <w:szCs w:val="28"/>
        </w:rPr>
        <w:t xml:space="preserve">Заявка </w:t>
      </w:r>
    </w:p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A1A0F">
        <w:rPr>
          <w:rFonts w:ascii="Times New Roman" w:eastAsia="Liberation Sans" w:hAnsi="Times New Roman"/>
          <w:color w:val="000000"/>
          <w:sz w:val="28"/>
          <w:szCs w:val="28"/>
        </w:rPr>
        <w:t>на участие в конкурсном отборе</w:t>
      </w:r>
    </w:p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1A0F">
        <w:rPr>
          <w:rFonts w:ascii="Times New Roman" w:eastAsia="Liberation Sans" w:hAnsi="Times New Roman"/>
          <w:color w:val="000000"/>
          <w:sz w:val="28"/>
          <w:szCs w:val="28"/>
        </w:rPr>
        <w:t xml:space="preserve"> «Имущественная поддержка субъектов предпринимательства по предоставлению в безвозмездное пользование движимого имущества» </w:t>
      </w:r>
    </w:p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3"/>
        <w:gridCol w:w="5388"/>
      </w:tblGrid>
      <w:tr w:rsidR="00DB7809" w:rsidRPr="00CA1A0F" w:rsidTr="008C2DEE">
        <w:tc>
          <w:tcPr>
            <w:tcW w:w="4643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t xml:space="preserve">Полное наименование юридического лица – заявителя; </w:t>
            </w: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br/>
              <w:t>Ф.И.О. индивидуального предпринимателя, самозанятого гражданина – заявителя</w:t>
            </w:r>
          </w:p>
        </w:tc>
        <w:tc>
          <w:tcPr>
            <w:tcW w:w="5388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B7809" w:rsidRPr="00CA1A0F" w:rsidTr="008C2DEE">
        <w:tc>
          <w:tcPr>
            <w:tcW w:w="4643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t>ИНН заявителя</w:t>
            </w:r>
          </w:p>
        </w:tc>
        <w:tc>
          <w:tcPr>
            <w:tcW w:w="5388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B7809" w:rsidRPr="00CA1A0F" w:rsidTr="008C2DEE">
        <w:tc>
          <w:tcPr>
            <w:tcW w:w="4643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t>Юридический адрес</w:t>
            </w:r>
          </w:p>
        </w:tc>
        <w:tc>
          <w:tcPr>
            <w:tcW w:w="5388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B7809" w:rsidRPr="00CA1A0F" w:rsidTr="008C2DEE">
        <w:tc>
          <w:tcPr>
            <w:tcW w:w="4643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5388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B7809" w:rsidRPr="00CA1A0F" w:rsidTr="008C2DEE">
        <w:tc>
          <w:tcPr>
            <w:tcW w:w="4643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t>Контактный телефон</w:t>
            </w:r>
          </w:p>
        </w:tc>
        <w:tc>
          <w:tcPr>
            <w:tcW w:w="5388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B7809" w:rsidRPr="00CA1A0F" w:rsidTr="008C2DEE">
        <w:tc>
          <w:tcPr>
            <w:tcW w:w="4643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388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B7809" w:rsidRPr="00CA1A0F" w:rsidTr="008C2DEE">
        <w:tc>
          <w:tcPr>
            <w:tcW w:w="4643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t>Руководитель (Ф.И.О., должность, телефон)</w:t>
            </w:r>
          </w:p>
        </w:tc>
        <w:tc>
          <w:tcPr>
            <w:tcW w:w="5388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B7809" w:rsidRPr="00CA1A0F" w:rsidTr="008C2DEE">
        <w:tc>
          <w:tcPr>
            <w:tcW w:w="4643" w:type="dxa"/>
          </w:tcPr>
          <w:p w:rsidR="00DB7809" w:rsidRPr="00CA1A0F" w:rsidRDefault="00DB7809" w:rsidP="008C2D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0F">
              <w:rPr>
                <w:rFonts w:ascii="Times New Roman" w:eastAsia="Liberation Sans" w:hAnsi="Times New Roman"/>
                <w:color w:val="000000"/>
                <w:sz w:val="28"/>
                <w:szCs w:val="28"/>
              </w:rPr>
              <w:t>Контактное лицо (Ф.И.О., должность, телефон)</w:t>
            </w:r>
          </w:p>
        </w:tc>
        <w:tc>
          <w:tcPr>
            <w:tcW w:w="5388" w:type="dxa"/>
          </w:tcPr>
          <w:p w:rsidR="00DB7809" w:rsidRPr="00CA1A0F" w:rsidRDefault="00DB7809" w:rsidP="008C2DE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DB7809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7809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Движимое имущество, запрашиваемое для оказания имущественной поддержки:</w:t>
      </w:r>
    </w:p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6755"/>
        <w:gridCol w:w="840"/>
        <w:gridCol w:w="705"/>
        <w:gridCol w:w="1085"/>
      </w:tblGrid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71B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71B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71B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71B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71B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да/нет</w:t>
            </w: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Стеллаж СФМ 2500х2000х1000 (4 яруса с настилом) Цинк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Дополнительная секция Стеллаж СФМ 2500х2000х1000 (4 яруса с настилом) Цинк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Легкий перфорированный пластиковый поддон с тремя полозьями 1200х800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Урна напольная УК-1 (Серый)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Мусорный контейнер передвижной 120 л.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 xml:space="preserve">Штабелер самоходный SMARTLIFT CDD15R-E (N) (1500 кг; 2,5 м; </w:t>
            </w:r>
            <w:proofErr w:type="spellStart"/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li-ion</w:t>
            </w:r>
            <w:proofErr w:type="spellEnd"/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 xml:space="preserve"> 25,6В / 100Ач)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Стойка для 2-х газовых баллонов на 40 литров СГМ-02м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Передвижной мусорный контейнер 1100л.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Кухня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к-т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Стол угловой 1600*1100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 xml:space="preserve">Стеллаж 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Стол обеденный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Тумба под весы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Тумба для овощей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Стеллаж для овощей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Шкаф-купе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Premium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Черный Пульт управления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Onviz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(15 каналов)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(190 см, MR-350. крепление Потолок Стена,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185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(191 см, MR-350, крепление Потолок Стена,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186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(189 см. MR-350.крепление Потолок Стена.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Рулонные ткани (АЛЬФА ALU BLACK-OUT,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цвет:Коричневый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, ширина: 184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(182 см. MR-350. крепление Потолок Стена,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177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(182 см, MR-350.крепление Потолок Стена,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177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(190 см, MR-350. крепление Потолок Стена,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185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(191 см. MR-350.крепление Потолок Стена,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186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(192 см, MR-350. крепление Потолок Стена.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187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(193 см. MR-350.</w:t>
            </w: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крепление Потолок Стена,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188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Рулонный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электрокарниз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(189 см, MR-350, крепление Потолок Стена, 8025)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Рулонные ткани (АЛЬФА ALU BLACK-OUT, цвет: Коричневый, ширина: 184 см)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Premium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Черный Пульт управления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Onviz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(15</w:t>
            </w: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каналов)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Витрина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94 статическая низкотемпературная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Боковина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со стеклопакетом левая часть низкотемпературный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Боковина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со стеклопакетом правая часть низкотемпературный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Делитель полноформатный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между витринами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Стыковочный комплект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(линейные модули)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Витрина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Закрытый угол 90 вентилируемая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прессервы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Боковина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со стеклопакетом левая часть закрытый модуль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Боковина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со стеклопакетом правая часть закрытый модуль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Витрина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090 150 статическая низкотемпературная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Боковина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со стеклопакетом левая часть низкотемпературный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Боковина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со стеклопакетом правая часть низкотемпературный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Делитель полноформатный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между витринами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Стыковочный комплект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(линейные модули)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Витрина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Закрытый угол 90 вентилируемая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прессервы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Витрина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090 150 статическая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прессервы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Витрина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090 125 статическая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прессервы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Боковина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со стеклопакетом левая часть закрытый модуль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Боковина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со стеклопакетом правая часть закрытый модуль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Делитель полноформатный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между витринами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Стыковочный комплект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(линейные модули)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Стыковочный комплект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 линейный/угловой модули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Перегородка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полнопрофильная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между витринами, в модули 190,250,375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Двухступенчатые поддоны 150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Двухступенчатые поддоны 90 ЗУ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090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Холодильный шкаф DB114-S (R290)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Холодильный шкаф СМ-1145 (R290)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Ларь морозильный F 800 С серый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Ларь морозильный F 250 С серый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Компрессорно-конденсаторный блок CCB2S34 WBD22 LN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Компрессорно-конденсаторный блок CCB2S44 ZFD13 EVI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 xml:space="preserve">Кассовый бокс </w:t>
            </w:r>
            <w:proofErr w:type="spellStart"/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  <w:lang w:val="en-US"/>
              </w:rPr>
              <w:t>Apro</w:t>
            </w:r>
            <w:proofErr w:type="spellEnd"/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 xml:space="preserve"> 200 шлифовка ширина 500 рал 9005 левый ( с защитой сканера, делителем в накопитель, делителем настольным, вырезом под денежный ящик и вырезом под весы)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Онлайн касса АТОЛ 550 ФН 36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Онлайн касса АТОЛ 550 ФН 15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Программируемая клавиатура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Posiflex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KB-6600U-В черная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Монитор 19"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Монитор 23 "(товароведа)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товароведа + клавиатура, мышь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РОЅ-компьютер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POScenter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Z2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(N100, RAM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SGb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, SSD 128Gb,</w:t>
            </w: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6 COM, 8*USB,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Ethernet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, 2*PS/2, HDMI, VGA) без ОС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Проводной сканер штрих-кода MERTECH 2425 HR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Ai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2Core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XLaser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USB. эмуляция RS232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Black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Весы напольные ТВ-М-300.2-АЗ (600-800)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Весы напольные ТВ-М-150.2-A3 (600*800)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Сканер-весы PDSII-15H 2D (комплектация со сканером) 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Весы с печатью этикеток "ШТРИХ-ПРИНТ" М 15-2.5 ДРИ1 (v.4.5) (26) (ГОСТ OIML R76-1-2011)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Весы с печатью этикетки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POScenter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PC200C3V4 Вер. 2 (15", емкостной, RAM 4Gb/SSD 128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Gb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Windows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10, черный моноблок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POScenter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Торговые настольные весы M-ER 326 ACP-32.5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Электрический чайник (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термопот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Микроволновая печь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МФУ лазерное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Корзинка покупательская цинк 20 л.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Тележка покупательская 125 л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Шкаф сумочный на 8 ячеек со столешницей</w:t>
            </w: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Размеры: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ВхШхГ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, мм: 970x1200х500 мм, ширина секции 300 мм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Источник бесперебойного питания (на кассы + товароведу)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сетевой фильтр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Принтер этикеток, TSC TE 300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Денежный ящик автоматический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Денежный ящик 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POScenter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460KL 460x170x103, распайка</w:t>
            </w: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"</w:t>
            </w:r>
            <w:proofErr w:type="spellStart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Epson</w:t>
            </w:r>
            <w:proofErr w:type="spellEnd"/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/АТОЛ, без датчика открытой крышки", черный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7809" w:rsidRPr="00371BD9" w:rsidTr="008C2DEE">
        <w:tc>
          <w:tcPr>
            <w:tcW w:w="675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946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 xml:space="preserve">Специализированный, рефрижератор DAYUN </w:t>
            </w:r>
            <w:proofErr w:type="spellStart"/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Autoplead</w:t>
            </w:r>
            <w:proofErr w:type="spellEnd"/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-X</w:t>
            </w:r>
          </w:p>
        </w:tc>
        <w:tc>
          <w:tcPr>
            <w:tcW w:w="851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BD9">
              <w:rPr>
                <w:rFonts w:ascii="Times New Roman" w:eastAsia="Liberation San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B7809" w:rsidRPr="00371BD9" w:rsidRDefault="00DB7809" w:rsidP="008C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B7809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75E03">
        <w:rPr>
          <w:rFonts w:ascii="Times New Roman" w:hAnsi="Times New Roman"/>
          <w:color w:val="000000"/>
          <w:sz w:val="28"/>
          <w:szCs w:val="28"/>
        </w:rPr>
        <w:t>Даю согласие некоммерческой организаци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75E03">
        <w:rPr>
          <w:rFonts w:ascii="Times New Roman" w:hAnsi="Times New Roman"/>
          <w:color w:val="000000"/>
          <w:sz w:val="28"/>
          <w:szCs w:val="28"/>
        </w:rPr>
        <w:t xml:space="preserve"> «Новоуренгойский фонд развития предпринимательства» (далее – НО «НФРП») на обработку моих персональных данных: фамилия, имя, отчество (при наличии), дата рождения, номер телефона, адрес электронной почты в целях участия в конкурсном отборе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5E03">
        <w:rPr>
          <w:rFonts w:ascii="Times New Roman" w:hAnsi="Times New Roman"/>
          <w:color w:val="000000"/>
          <w:sz w:val="28"/>
          <w:szCs w:val="28"/>
        </w:rPr>
        <w:t xml:space="preserve"> «Имущественная поддержка субъектов предпринимательства по предоставлению в безвозмездное пользование движимого имущества»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B7809" w:rsidRPr="00475E03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75E03">
        <w:rPr>
          <w:rFonts w:ascii="Times New Roman" w:hAnsi="Times New Roman"/>
          <w:color w:val="000000"/>
          <w:sz w:val="28"/>
          <w:szCs w:val="28"/>
        </w:rPr>
        <w:t xml:space="preserve"> Настоящее согласие предоставляется на осуществление любых действий в отношении персональных данных, которые необходимы или желаемы для достижения указанных выше целей, включая (без ограничений) сбор, систематизацию, накопление, хранение, уточнение (обновление, изменение), использование, блокирование, а также осуществление любых иных действий с персональными данными, предусмотренных Федеральным законом от 27 июля 2006 года № 152- ФЗ «О персональных данных».</w:t>
      </w:r>
    </w:p>
    <w:p w:rsidR="00DB7809" w:rsidRPr="00475E03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75E03">
        <w:rPr>
          <w:rFonts w:ascii="Times New Roman" w:hAnsi="Times New Roman"/>
          <w:color w:val="000000"/>
          <w:sz w:val="28"/>
          <w:szCs w:val="28"/>
        </w:rPr>
        <w:t>НО «НФРП» гарантирует, что обработка персональных данных осуществляется в соответствии с требованиями законодательства РФ.</w:t>
      </w:r>
    </w:p>
    <w:p w:rsidR="00DB7809" w:rsidRPr="00475E03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75E03">
        <w:rPr>
          <w:rFonts w:ascii="Times New Roman" w:hAnsi="Times New Roman"/>
          <w:color w:val="000000"/>
          <w:sz w:val="28"/>
          <w:szCs w:val="28"/>
        </w:rPr>
        <w:t>Я проинформирован(а), что персональные данные обрабатываются неавтоматизированным и автоматизированным способами обработками.</w:t>
      </w:r>
    </w:p>
    <w:p w:rsidR="00DB7809" w:rsidRPr="00475E03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75E03">
        <w:rPr>
          <w:rFonts w:ascii="Times New Roman" w:hAnsi="Times New Roman"/>
          <w:color w:val="000000"/>
          <w:sz w:val="28"/>
          <w:szCs w:val="28"/>
        </w:rPr>
        <w:t>Согласие действует со дня его предоставления до его отзыва.</w:t>
      </w:r>
    </w:p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75E03">
        <w:rPr>
          <w:rFonts w:ascii="Times New Roman" w:hAnsi="Times New Roman"/>
          <w:color w:val="000000"/>
          <w:sz w:val="28"/>
          <w:szCs w:val="28"/>
        </w:rPr>
        <w:t>Я вправе отозвать согласие путем направления НО «НФРП» заявления по адресу электронной почты: info@nonfrp.ru. Срок рассмотрения заявления – 10 рабочих дней со дня его получения.</w:t>
      </w:r>
    </w:p>
    <w:p w:rsidR="00DB7809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ans" w:hAnsi="Times New Roman"/>
          <w:color w:val="000000"/>
          <w:sz w:val="28"/>
          <w:szCs w:val="28"/>
        </w:rPr>
      </w:pPr>
    </w:p>
    <w:p w:rsidR="00DB7809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ans" w:hAnsi="Times New Roman"/>
          <w:color w:val="000000"/>
          <w:sz w:val="28"/>
          <w:szCs w:val="28"/>
        </w:rPr>
      </w:pPr>
    </w:p>
    <w:p w:rsidR="00DB7809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ans" w:hAnsi="Times New Roman"/>
          <w:color w:val="000000"/>
          <w:sz w:val="28"/>
          <w:szCs w:val="28"/>
        </w:rPr>
      </w:pPr>
    </w:p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1A0F">
        <w:rPr>
          <w:rFonts w:ascii="Times New Roman" w:eastAsia="Liberation Sans" w:hAnsi="Times New Roman"/>
          <w:color w:val="000000"/>
          <w:sz w:val="28"/>
          <w:szCs w:val="28"/>
        </w:rPr>
        <w:t xml:space="preserve">Руководитель предприятия  </w:t>
      </w:r>
    </w:p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1A0F">
        <w:rPr>
          <w:rFonts w:ascii="Times New Roman" w:eastAsia="Liberation Sans" w:hAnsi="Times New Roman"/>
          <w:color w:val="000000"/>
          <w:sz w:val="28"/>
          <w:szCs w:val="28"/>
        </w:rPr>
        <w:t>(индивидуальный предприниматель) ____________/ ______________/</w:t>
      </w:r>
    </w:p>
    <w:p w:rsidR="00DB7809" w:rsidRPr="00CA1A0F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1A0F">
        <w:rPr>
          <w:rFonts w:ascii="Times New Roman" w:eastAsia="Liberation Sans" w:hAnsi="Times New Roman"/>
          <w:color w:val="000000"/>
          <w:sz w:val="28"/>
          <w:szCs w:val="28"/>
        </w:rPr>
        <w:t xml:space="preserve">                                                                      М.П. (при наличии)</w:t>
      </w:r>
    </w:p>
    <w:p w:rsidR="00DB7809" w:rsidRPr="00AB5E7B" w:rsidRDefault="00DB7809" w:rsidP="00DB78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CA1A0F">
        <w:rPr>
          <w:rFonts w:ascii="Times New Roman" w:eastAsia="Liberation Sans" w:hAnsi="Times New Roman"/>
          <w:color w:val="000000"/>
          <w:sz w:val="28"/>
          <w:szCs w:val="28"/>
        </w:rPr>
        <w:t>____ __________ 20____</w:t>
      </w:r>
    </w:p>
    <w:bookmarkEnd w:id="0"/>
    <w:p w:rsidR="00AE0468" w:rsidRDefault="00AE0468"/>
    <w:sectPr w:rsidR="00AE0468" w:rsidSect="001D2D19">
      <w:headerReference w:type="default" r:id="rId4"/>
      <w:footerReference w:type="default" r:id="rId5"/>
      <w:pgSz w:w="11906" w:h="16838" w:code="9"/>
      <w:pgMar w:top="-709" w:right="709" w:bottom="142" w:left="1134" w:header="157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C67F1" w:rsidRDefault="00DB7809" w:rsidP="002B61EA">
    <w:pPr>
      <w:pStyle w:val="a5"/>
      <w:ind w:left="-1134"/>
    </w:pPr>
    <w:r w:rsidRPr="008A33E1">
      <w:rPr>
        <w:noProof/>
      </w:rPr>
      <w:drawing>
        <wp:inline distT="0" distB="0" distL="0" distR="0">
          <wp:extent cx="6390005" cy="398780"/>
          <wp:effectExtent l="0" t="0" r="0" b="127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0005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C67F1" w:rsidRDefault="00DB7809" w:rsidP="00BC2E80">
    <w:pPr>
      <w:pStyle w:val="a3"/>
      <w:ind w:lef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09"/>
    <w:rsid w:val="00467D15"/>
    <w:rsid w:val="00AE0468"/>
    <w:rsid w:val="00DB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553DE-02C5-4A79-B1CC-8D3ED8A6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80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B780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kern w:val="28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DB7809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DB78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780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1250</Words>
  <Characters>7130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NFRP</dc:creator>
  <cp:keywords/>
  <dc:description/>
  <cp:lastModifiedBy>NO NFRP</cp:lastModifiedBy>
  <cp:revision>1</cp:revision>
  <dcterms:created xsi:type="dcterms:W3CDTF">2026-10-07T07:26:00Z</dcterms:created>
  <dcterms:modified xsi:type="dcterms:W3CDTF">2026-10-07T07:28:00Z</dcterms:modified>
</cp:coreProperties>
</file>